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Venus Concept,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 Scott Barry</w:t>
              <w:br/>
              <w:t>21 Waterway Avenue, Suite 150</w:t>
              <w:br/>
              <w:t>The Woodlands, TX, 77380</w:t>
              <w:br/>
              <w:t>(281) 364-1555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EW Healthcare Partners,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96,167.00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96,167.00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96,167.00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9 and 11. See Item 5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EW Healthcare Partners-A,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3,870.00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3,870.00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3,870.00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9 and 11. See Item 5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Essex Woodlands Fund IX-GP,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100,037.00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100,037.00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100,037.00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9 and 11. See Item 5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Essex Woodlands IX,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100,037.00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100,037.00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100,037.00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9 and 11. See Item 5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Venus Concept,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235 Yorkland Blvd, Suite 900, Toronto, CANADA (FEDERAL LEVEL) , M2J 4Y8.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17 ("Amendment No. 17") amends Amendment No. 16 to Schedule 13D filed on March 18, 2026 (as amended, the "Amended Schedule 13D"), and relates to the Reporting Persons' (as defined below) beneficial ownership of shares of the common stock, par value $0.0001 per share (the "Common Stock"), of Venus Concept Inc. (the "Issuer"). Only those items that are hereby reported are amended; all other items reported in the Amended Schedule 13D remain unchanged. Information given in response to each item shall be deemed incorporated by reference in all other items, as applicable. Capitalized terms not defined in this Amendment No. 17 have the meanings ascribed to them in the Amended Schedule 13D.</w:t>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This Amendment No. 17 is being filed jointly by EW Healthcare Partners L.P., a Delaware limited partnership ("EWHP"), EW Healthcare Partners-A L.P., a Delaware limited partnership ("EWHP-A"), Essex Woodlands Fund IX-GP, L.P., a Delaware limited partnership ("Essex IX Fund GP"), and Essex Woodlands IX, LLC, a Delaware limited liability company ("Essex IX General Partner" and, collectively with EWHP, EWHP-A and Essex IX Fund GP, the "Reporting Persons"). The managers of the Reporting Persons are Martin P. Sutter, R. Scott Barry, Ronald Eastman, Petri Vainio and Steve Wiggins (collectively, the "Managers"). The Managers may exercise voting and investment control over the shares of Common Stock only by majority action of the Managers. Each individual Manager disclaims beneficial ownership over the shares of Common Stock except to the extent of his respective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The address of the principal business of each of the Reporting Persons is 21 Waterway Avenue, Suite 150, The Woodlands, Texas 77380.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The principal business of EWHP and EWHP-A is growth capital investments. The principal business of Essex IX Fund GP is to act as the general partner of EWHP and EWHP-A. The principal business of Essex IX General Partner is to act as the general partner of Essex IX Fund GP.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None of the Reporting Persons have,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None of the Reporting Persons have, during the last five years, been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0"/>
              <w:jc w:val="left"/>
              <w:rPr/>
            </w:pPr>
            <w:r>
              <w:rPr/>
              <w:t>EWHP is a Delaware limited partnership; EWHP-A is a Delaware limited partnership; Essex IX Fund GP is a Delaware limited partnership; and Essex IX General Partner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Item 3 reported in the Amended Schedule 13D remains unchanged.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On March 26, 2026, EWHP (together with certain of its affiliates, the "EW Selling Securityholders") and Madryn Asset Management, LP (together with certain of its affiliates, "Madryn") entered into a Securities Purchase Agreement (the "SPA") pursuant to which Madryn purchased from the EW Selling Securityholders (i) 1,500,000 shares of Voting Convertible Preferred Common Stock, $0.0001 per share, of the Issuer, (ii) 1,575,810 shares of Senior Convertible Preferred Stock, par value $0.0001 per share, of the Issuer, and (ii) those certain Secured Subordinated Convertible Notes originally issued by the Issuer to EW Selling Securityholders on January 18, 2024, for an aggregate purchase price of $2,600,000 (the "Purchase Price"). The Purchase Price shall be payable by Madryn to the EW Selling Securityholders in four cash installments of $650,000, with each installment payable 18, 24, 30 and 36 months after March 26, 2026, respectively. The foregoing does not purport to be complete and is qualified in its entirety by reference to the full text of the SPA filed as an exhibit hereto and incorporated by reference herein. Except as described in this Amendment No. 17, none of the Reporting Persons has any present plan or proposal which relates to, or could result in, any of the events referred to in paragraphs (a) through (j), inclusive, of Item 4 of Schedule 13D. However, the Reporting Persons will continue to review the business of the Issuer and, depending upon one or more of the factors referred to above, may in the future propose that the Issuer take one or more such actions.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The information set forth in Rows 7 through 13 of the cover page hereto for each Reporting Person is incorporated herein by reference for each such Reporting Person. The percentage amount set forth in Row 13 for all cover pages filed herewith is calculated based upon the 1,859,123 shares of the Issuer's Common Stock outstanding as of November 7, 2025, as reported by the Issuer in its Form 10-Q filed with the Securities and Exchange Commission (the "SEC") on November 13, 2025. As of the date of filing of this Amendment No. 17, the Reporting Persons are the beneficial owners of (i) 99,021 shares of the Issuer's Common Stock (95,190 shares held by EWHP and 3,831 shares held by EWHP-A) and (ii) stock options issued to R. Scott Barry as a director of the Issuer for the benefit of the Reporting Persons to purchase 1,016 shares of the Issuer's Common Stock (977 shares held for the benefit of EWHP and 39 shares held for the benefit of EWHP-A), which are exercisable within 60 days of the date hereof. Regarding aggregate beneficial ownership, see Row 11 of the cover page of each Reporting Person. The number of shares listed in Row 9, Row 10 and Row 11 for each Reporting Person includes the shares of Common Stock held by the Reporting Person and shares of Common Stock issuable upon exercise of the stock options held for the benefit of the Reporting Person. Regarding percentage beneficial ownership, see Row 13 of the cover page of each Reporting Person. The percentage listed in Row 13 for each Reporting Person was calculated including 1,859,123 shares of the Issuer's Common Stock outstanding as of November 7, 2025, plus 1,016 additional shares of the Issuer's Common Stock which are issuable upon exercise of the options issued to R. Scott Barry as a director of the Issuer for benefit of the Reporting Persons (977 shares held for the benefit of EWHP and 39 shares held for the benefit of EWHP-A) and exercisable within the next 60 days of the date hereof. The above-referenced options are treated as converted into Common Stock only for the purpose of computing the percentage ownership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Refer to Item 5.(a) above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The disclosure set forth in Items 4 and 5 above is hereby incorporated by reference in this Item 6. Items reported in the Amended Schedule 13D remain otherwise unchanged. Information given in response to each item shall be deemed incorporated by reference in all other items, as applicable. Capitalized terms not defined in this Amendment No. 17 have the meanings ascribed to them in the Amended Schedule 13D.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Exhibit 1: Joint Filing Agreement, March 30, 2026 Exhibit 2: Securities Purchase Agreement, dated March 26, 2026, by and among Madryn Asset Management, LP, together with certain of its affiliates, and EW Healthcare Partners L.P., together with certain of its affiliates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EW Healthcare Partners,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 Scott Barry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Essex Woodlands Fund IX-GP, L.P., Its General Partner, Essex Woodlands IX, LLC, Its General Partner, R. Scott Barry,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EW Healthcare Partners-A,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 Scott Barry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Essex Woodlands Fund IX-GP, L.P., Its General Partner, Essex Woodlands IX, LLC, Its General Partner, R. Scott Barry,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Essex Woodlands Fund IX-GP, L.P.</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 Scott Barry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Essex Woodlands IX, LLC, Its General Partner, R. Scott Barry,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Essex Woodlands IX,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4"/>
        <w:gridCol w:w="4471"/>
      </w:tblGrid>
      <w:tr>
        <w:trPr/>
        <w:tc>
          <w:tcPr>
            <w:tcW w:w="57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R. Scott Barry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R. Scott Barry, Manager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2204</Words>
  <Characters>11213</Characters>
  <CharactersWithSpaces>13283</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